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验收监测期间工况说明</w:t>
      </w:r>
    </w:p>
    <w:p/>
    <w:p>
      <w:pPr>
        <w:spacing w:line="360" w:lineRule="auto"/>
        <w:jc w:val="center"/>
        <w:rPr>
          <w:rFonts w:hint="eastAsia" w:ascii="华文新魏" w:eastAsia="华文新魏"/>
          <w:b/>
          <w:color w:val="000000"/>
          <w:sz w:val="40"/>
          <w:szCs w:val="40"/>
          <w:lang w:val="en-US" w:eastAsia="zh-CN"/>
        </w:rPr>
      </w:pPr>
      <w:r>
        <w:rPr>
          <w:rFonts w:hint="eastAsia" w:ascii="华文新魏" w:eastAsia="华文新魏"/>
          <w:b/>
          <w:color w:val="000000"/>
          <w:sz w:val="40"/>
          <w:szCs w:val="40"/>
          <w:lang w:val="en-US" w:eastAsia="zh-CN"/>
        </w:rPr>
        <w:t>南通润阳塑胶有限公司</w:t>
      </w:r>
    </w:p>
    <w:p>
      <w:pPr>
        <w:spacing w:line="360" w:lineRule="auto"/>
        <w:jc w:val="center"/>
        <w:rPr>
          <w:rFonts w:hint="eastAsia" w:ascii="华文新魏" w:eastAsia="华文新魏"/>
          <w:b/>
          <w:color w:val="000000"/>
          <w:sz w:val="40"/>
          <w:szCs w:val="40"/>
          <w:lang w:val="en-US" w:eastAsia="zh-CN"/>
        </w:rPr>
      </w:pPr>
      <w:r>
        <w:rPr>
          <w:rFonts w:hint="eastAsia" w:ascii="华文新魏" w:eastAsia="华文新魏"/>
          <w:b/>
          <w:color w:val="000000"/>
          <w:sz w:val="40"/>
          <w:szCs w:val="40"/>
          <w:lang w:val="en-US" w:eastAsia="zh-CN"/>
        </w:rPr>
        <w:t>包装用环保透明膜生产线技改项目</w:t>
      </w:r>
    </w:p>
    <w:p>
      <w:pPr>
        <w:spacing w:line="360" w:lineRule="auto"/>
        <w:jc w:val="center"/>
        <w:rPr>
          <w:rFonts w:hint="eastAsia" w:ascii="华文新魏" w:eastAsia="华文新魏"/>
          <w:b/>
          <w:color w:val="000000"/>
          <w:sz w:val="40"/>
          <w:szCs w:val="40"/>
          <w:lang w:val="en-US" w:eastAsia="zh-CN"/>
        </w:rPr>
      </w:pPr>
      <w:r>
        <w:rPr>
          <w:rFonts w:hint="eastAsia" w:ascii="华文新魏" w:eastAsia="华文新魏"/>
          <w:b/>
          <w:color w:val="000000"/>
          <w:sz w:val="40"/>
          <w:szCs w:val="40"/>
          <w:lang w:val="en-US" w:eastAsia="zh-CN"/>
        </w:rPr>
        <w:t>验收监测期间情况说明</w:t>
      </w:r>
    </w:p>
    <w:p>
      <w:pPr>
        <w:spacing w:line="360" w:lineRule="auto"/>
        <w:ind w:firstLine="560" w:firstLineChars="200"/>
        <w:jc w:val="left"/>
        <w:rPr>
          <w:rFonts w:hint="eastAsia" w:cs="Times New Roman"/>
          <w:kern w:val="2"/>
          <w:sz w:val="28"/>
          <w:szCs w:val="36"/>
          <w:lang w:val="en-US" w:eastAsia="zh-CN" w:bidi="ar-SA"/>
        </w:rPr>
      </w:pPr>
      <w:r>
        <w:rPr>
          <w:rFonts w:hint="eastAsia" w:cs="Times New Roman"/>
          <w:kern w:val="2"/>
          <w:sz w:val="28"/>
          <w:szCs w:val="36"/>
          <w:lang w:val="en-US" w:eastAsia="zh-CN" w:bidi="ar-SA"/>
        </w:rPr>
        <w:t>迪天安康检测南通有限公司于2019年2月27日~ 2月28 日对包装用环保透明膜生产线技改项目进行验收监测。监测期间项目正常生产，满足生产负荷达到75%以上的验收监测条件，各类环保治理设施正常运行，具体生产情况如下：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334"/>
        <w:gridCol w:w="1426"/>
        <w:gridCol w:w="1424"/>
        <w:gridCol w:w="1418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520" w:type="dxa"/>
            <w:gridSpan w:val="6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default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验收期间产品生产情况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515" w:type="dxa"/>
            <w:noWrap w:val="0"/>
            <w:vAlign w:val="top"/>
          </w:tcPr>
          <w:p>
            <w:pPr>
              <w:tabs>
                <w:tab w:val="left" w:pos="7326"/>
              </w:tabs>
              <w:jc w:val="left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产品名称</w:t>
            </w:r>
          </w:p>
        </w:tc>
        <w:tc>
          <w:tcPr>
            <w:tcW w:w="1334" w:type="dxa"/>
            <w:noWrap w:val="0"/>
            <w:vAlign w:val="top"/>
          </w:tcPr>
          <w:p>
            <w:pPr>
              <w:tabs>
                <w:tab w:val="left" w:pos="7326"/>
              </w:tabs>
              <w:jc w:val="left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设计能力</w:t>
            </w:r>
          </w:p>
        </w:tc>
        <w:tc>
          <w:tcPr>
            <w:tcW w:w="1426" w:type="dxa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2月27日</w:t>
            </w:r>
          </w:p>
          <w:p>
            <w:pPr>
              <w:tabs>
                <w:tab w:val="left" w:pos="7326"/>
              </w:tabs>
              <w:jc w:val="center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生产</w:t>
            </w:r>
          </w:p>
        </w:tc>
        <w:tc>
          <w:tcPr>
            <w:tcW w:w="1424" w:type="dxa"/>
            <w:noWrap w:val="0"/>
            <w:vAlign w:val="top"/>
          </w:tcPr>
          <w:p>
            <w:pPr>
              <w:tabs>
                <w:tab w:val="left" w:pos="7326"/>
              </w:tabs>
              <w:jc w:val="left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生产负荷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2月28日</w:t>
            </w:r>
          </w:p>
          <w:p>
            <w:pPr>
              <w:tabs>
                <w:tab w:val="left" w:pos="7326"/>
              </w:tabs>
              <w:jc w:val="center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生产</w:t>
            </w:r>
          </w:p>
        </w:tc>
        <w:tc>
          <w:tcPr>
            <w:tcW w:w="1403" w:type="dxa"/>
            <w:noWrap w:val="0"/>
            <w:vAlign w:val="top"/>
          </w:tcPr>
          <w:p>
            <w:pPr>
              <w:tabs>
                <w:tab w:val="left" w:pos="7326"/>
              </w:tabs>
              <w:jc w:val="left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生产负荷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515" w:type="dxa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default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包装用环保透明膜</w:t>
            </w:r>
          </w:p>
        </w:tc>
        <w:tc>
          <w:tcPr>
            <w:tcW w:w="1334" w:type="dxa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default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30吨/天</w:t>
            </w:r>
          </w:p>
        </w:tc>
        <w:tc>
          <w:tcPr>
            <w:tcW w:w="1426" w:type="dxa"/>
            <w:noWrap w:val="0"/>
            <w:vAlign w:val="top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27吨</w:t>
            </w:r>
          </w:p>
        </w:tc>
        <w:tc>
          <w:tcPr>
            <w:tcW w:w="1424" w:type="dxa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default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90%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default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28.5吨</w:t>
            </w:r>
          </w:p>
        </w:tc>
        <w:tc>
          <w:tcPr>
            <w:tcW w:w="1403" w:type="dxa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default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20" w:type="dxa"/>
            <w:gridSpan w:val="6"/>
            <w:noWrap w:val="0"/>
            <w:vAlign w:val="center"/>
          </w:tcPr>
          <w:p>
            <w:pPr>
              <w:tabs>
                <w:tab w:val="left" w:pos="7326"/>
              </w:tabs>
              <w:jc w:val="center"/>
              <w:rPr>
                <w:rFonts w:hint="default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验收期间原材料使用情况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849" w:type="dxa"/>
            <w:gridSpan w:val="2"/>
            <w:noWrap w:val="0"/>
            <w:vAlign w:val="center"/>
          </w:tcPr>
          <w:p>
            <w:pPr>
              <w:pStyle w:val="21"/>
              <w:rPr>
                <w:rFonts w:hint="default" w:eastAsia="宋体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PVC（粉状）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使用量</w:t>
            </w:r>
          </w:p>
        </w:tc>
        <w:tc>
          <w:tcPr>
            <w:tcW w:w="2850" w:type="dxa"/>
            <w:gridSpan w:val="2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16.2吨</w:t>
            </w:r>
          </w:p>
        </w:tc>
        <w:tc>
          <w:tcPr>
            <w:tcW w:w="2821" w:type="dxa"/>
            <w:gridSpan w:val="2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17.1吨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849" w:type="dxa"/>
            <w:gridSpan w:val="2"/>
            <w:noWrap w:val="0"/>
            <w:vAlign w:val="center"/>
          </w:tcPr>
          <w:p>
            <w:pPr>
              <w:pStyle w:val="21"/>
              <w:rPr>
                <w:rFonts w:hint="eastAsia" w:eastAsia="宋体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增塑剂（液态）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使用量</w:t>
            </w:r>
          </w:p>
        </w:tc>
        <w:tc>
          <w:tcPr>
            <w:tcW w:w="2850" w:type="dxa"/>
            <w:gridSpan w:val="2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10.8吨</w:t>
            </w:r>
          </w:p>
        </w:tc>
        <w:tc>
          <w:tcPr>
            <w:tcW w:w="2821" w:type="dxa"/>
            <w:gridSpan w:val="2"/>
            <w:noWrap w:val="0"/>
            <w:vAlign w:val="top"/>
          </w:tcPr>
          <w:p>
            <w:pPr>
              <w:tabs>
                <w:tab w:val="left" w:pos="7326"/>
              </w:tabs>
              <w:jc w:val="center"/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vertAlign w:val="baseline"/>
                <w:lang w:val="en-US" w:eastAsia="zh-CN" w:bidi="ar-SA"/>
              </w:rPr>
              <w:t>11.4吨</w:t>
            </w:r>
          </w:p>
        </w:tc>
      </w:tr>
    </w:tbl>
    <w:p>
      <w:pPr>
        <w:tabs>
          <w:tab w:val="left" w:pos="381"/>
        </w:tabs>
        <w:ind w:firstLine="7000" w:firstLineChars="2500"/>
        <w:jc w:val="both"/>
        <w:rPr>
          <w:rFonts w:hint="eastAsia" w:cs="Times New Roman"/>
          <w:kern w:val="2"/>
          <w:sz w:val="28"/>
          <w:szCs w:val="36"/>
          <w:lang w:val="en-US" w:eastAsia="zh-CN" w:bidi="ar-SA"/>
        </w:rPr>
      </w:pPr>
      <w:r>
        <w:rPr>
          <w:rFonts w:hint="eastAsia" w:cs="Times New Roman"/>
          <w:kern w:val="2"/>
          <w:sz w:val="28"/>
          <w:szCs w:val="36"/>
          <w:lang w:val="en-US" w:eastAsia="zh-CN" w:bidi="ar-SA"/>
        </w:rPr>
        <w:tab/>
      </w:r>
    </w:p>
    <w:p>
      <w:pPr>
        <w:tabs>
          <w:tab w:val="left" w:pos="7326"/>
        </w:tabs>
        <w:ind w:firstLine="7000" w:firstLineChars="2500"/>
        <w:jc w:val="left"/>
        <w:rPr>
          <w:rFonts w:hint="eastAsia" w:cs="Times New Roman"/>
          <w:kern w:val="2"/>
          <w:sz w:val="28"/>
          <w:szCs w:val="36"/>
          <w:lang w:val="en-US" w:eastAsia="zh-CN" w:bidi="ar-SA"/>
        </w:rPr>
      </w:pPr>
      <w:bookmarkStart w:id="0" w:name="_GoBack"/>
      <w:bookmarkEnd w:id="0"/>
    </w:p>
    <w:p>
      <w:pPr>
        <w:ind w:firstLine="560" w:firstLineChars="200"/>
        <w:jc w:val="right"/>
        <w:rPr>
          <w:rFonts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1C8"/>
    <w:rsid w:val="0000156C"/>
    <w:rsid w:val="000606E3"/>
    <w:rsid w:val="000717DF"/>
    <w:rsid w:val="000F7585"/>
    <w:rsid w:val="00190243"/>
    <w:rsid w:val="001B04C3"/>
    <w:rsid w:val="001C3D67"/>
    <w:rsid w:val="001D1BD9"/>
    <w:rsid w:val="0022552C"/>
    <w:rsid w:val="002677E4"/>
    <w:rsid w:val="0027710D"/>
    <w:rsid w:val="002A53B4"/>
    <w:rsid w:val="002D735C"/>
    <w:rsid w:val="002E5762"/>
    <w:rsid w:val="0033774E"/>
    <w:rsid w:val="00364F2D"/>
    <w:rsid w:val="003A0EA4"/>
    <w:rsid w:val="003E5491"/>
    <w:rsid w:val="00440E3A"/>
    <w:rsid w:val="00481C80"/>
    <w:rsid w:val="004B1C00"/>
    <w:rsid w:val="004C248E"/>
    <w:rsid w:val="004D0E27"/>
    <w:rsid w:val="00553056"/>
    <w:rsid w:val="005715E7"/>
    <w:rsid w:val="0057786A"/>
    <w:rsid w:val="00586473"/>
    <w:rsid w:val="00611AEE"/>
    <w:rsid w:val="00631CBE"/>
    <w:rsid w:val="0064207A"/>
    <w:rsid w:val="00653567"/>
    <w:rsid w:val="006B3442"/>
    <w:rsid w:val="006E13F6"/>
    <w:rsid w:val="006F07FA"/>
    <w:rsid w:val="00713653"/>
    <w:rsid w:val="00714731"/>
    <w:rsid w:val="00774563"/>
    <w:rsid w:val="0077470A"/>
    <w:rsid w:val="0077725B"/>
    <w:rsid w:val="007B3799"/>
    <w:rsid w:val="007C4086"/>
    <w:rsid w:val="007D7D2F"/>
    <w:rsid w:val="008C60B4"/>
    <w:rsid w:val="008F7E10"/>
    <w:rsid w:val="00916ABE"/>
    <w:rsid w:val="00971367"/>
    <w:rsid w:val="009F2738"/>
    <w:rsid w:val="009F4625"/>
    <w:rsid w:val="00AA302F"/>
    <w:rsid w:val="00AB11A6"/>
    <w:rsid w:val="00AC66E5"/>
    <w:rsid w:val="00AF3A05"/>
    <w:rsid w:val="00B1486A"/>
    <w:rsid w:val="00B30CEA"/>
    <w:rsid w:val="00B36E03"/>
    <w:rsid w:val="00B6408C"/>
    <w:rsid w:val="00B913F1"/>
    <w:rsid w:val="00BD3DBF"/>
    <w:rsid w:val="00BF7B55"/>
    <w:rsid w:val="00C11405"/>
    <w:rsid w:val="00C223A1"/>
    <w:rsid w:val="00C451C8"/>
    <w:rsid w:val="00C91205"/>
    <w:rsid w:val="00CF5FAC"/>
    <w:rsid w:val="00D125B9"/>
    <w:rsid w:val="00D1510A"/>
    <w:rsid w:val="00D23511"/>
    <w:rsid w:val="00D31507"/>
    <w:rsid w:val="00D375E0"/>
    <w:rsid w:val="00D642EB"/>
    <w:rsid w:val="00E0398A"/>
    <w:rsid w:val="00E43546"/>
    <w:rsid w:val="00E55F18"/>
    <w:rsid w:val="00E61ABF"/>
    <w:rsid w:val="00E85A2D"/>
    <w:rsid w:val="00EB5537"/>
    <w:rsid w:val="00ED67E4"/>
    <w:rsid w:val="00EE3F8C"/>
    <w:rsid w:val="00EE6FBE"/>
    <w:rsid w:val="00EF0F42"/>
    <w:rsid w:val="00F543C1"/>
    <w:rsid w:val="00F80026"/>
    <w:rsid w:val="00FA1EF4"/>
    <w:rsid w:val="00FB39CE"/>
    <w:rsid w:val="240A066D"/>
    <w:rsid w:val="6BF8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1 Char Char Char Char Char"/>
    <w:basedOn w:val="1"/>
    <w:uiPriority w:val="0"/>
    <w:rPr>
      <w:rFonts w:ascii="Times New Roman" w:hAnsi="Times New Roman" w:eastAsia="宋体" w:cs="Times New Roman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  <w:style w:type="paragraph" w:customStyle="1" w:styleId="16">
    <w:name w:val="正文4"/>
    <w:qFormat/>
    <w:uiPriority w:val="0"/>
    <w:pPr>
      <w:widowControl w:val="0"/>
      <w:adjustRightInd w:val="0"/>
      <w:spacing w:line="360" w:lineRule="atLeast"/>
      <w:jc w:val="center"/>
      <w:textAlignment w:val="baseline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customStyle="1" w:styleId="17">
    <w:name w:val="批注文字 Char"/>
    <w:basedOn w:val="9"/>
    <w:link w:val="2"/>
    <w:semiHidden/>
    <w:qFormat/>
    <w:uiPriority w:val="99"/>
  </w:style>
  <w:style w:type="character" w:customStyle="1" w:styleId="18">
    <w:name w:val="批注主题 Char"/>
    <w:basedOn w:val="17"/>
    <w:link w:val="6"/>
    <w:semiHidden/>
    <w:qFormat/>
    <w:uiPriority w:val="99"/>
    <w:rPr>
      <w:b/>
      <w:bCs/>
    </w:rPr>
  </w:style>
  <w:style w:type="paragraph" w:customStyle="1" w:styleId="19">
    <w:name w:val="Char3"/>
    <w:basedOn w:val="1"/>
    <w:qFormat/>
    <w:uiPriority w:val="0"/>
    <w:pPr>
      <w:spacing w:line="240" w:lineRule="exact"/>
      <w:ind w:firstLine="200" w:firstLineChars="200"/>
    </w:pPr>
    <w:rPr>
      <w:rFonts w:ascii="Times New Roman" w:hAnsi="Times New Roman" w:eastAsia="宋体" w:cs="Times New Roman"/>
      <w:sz w:val="28"/>
      <w:szCs w:val="28"/>
    </w:rPr>
  </w:style>
  <w:style w:type="paragraph" w:customStyle="1" w:styleId="20">
    <w:name w:val="Char31"/>
    <w:basedOn w:val="1"/>
    <w:qFormat/>
    <w:uiPriority w:val="0"/>
    <w:pPr>
      <w:spacing w:line="240" w:lineRule="exact"/>
      <w:ind w:firstLine="200" w:firstLineChars="200"/>
    </w:pPr>
    <w:rPr>
      <w:rFonts w:ascii="Times New Roman" w:hAnsi="Times New Roman" w:eastAsia="宋体" w:cs="Times New Roman"/>
      <w:sz w:val="28"/>
      <w:szCs w:val="28"/>
    </w:rPr>
  </w:style>
  <w:style w:type="paragraph" w:customStyle="1" w:styleId="21">
    <w:name w:val="表格文字"/>
    <w:basedOn w:val="1"/>
    <w:qFormat/>
    <w:uiPriority w:val="0"/>
    <w:pPr>
      <w:jc w:val="center"/>
    </w:pPr>
    <w:rPr>
      <w:rFonts w:ascii="仿宋_GB2312" w:hAnsi="Arial Black" w:eastAsia="仿宋_GB2312"/>
      <w:kern w:val="44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243</Characters>
  <Lines>2</Lines>
  <Paragraphs>1</Paragraphs>
  <TotalTime>1</TotalTime>
  <ScaleCrop>false</ScaleCrop>
  <LinksUpToDate>false</LinksUpToDate>
  <CharactersWithSpaces>284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2016-04-19T06:13:00Z</dcterms:created>
  <dc:creator>User</dc:creator>
  <cp:lastModifiedBy>钱镇（南通）</cp:lastModifiedBy>
  <cp:lastPrinted>2017-02-28T05:10:00Z</cp:lastPrinted>
  <dcterms:modified xsi:type="dcterms:W3CDTF">2019-04-10T08:20:52Z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